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FC" w:rsidRPr="00F105E1" w:rsidRDefault="00340C8C" w:rsidP="00F105E1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Neighborhood S</w:t>
      </w:r>
      <w:r w:rsidR="00F105E1" w:rsidRPr="00F105E1">
        <w:rPr>
          <w:sz w:val="40"/>
          <w:szCs w:val="40"/>
        </w:rPr>
        <w:t>ales Guidelines</w:t>
      </w:r>
    </w:p>
    <w:p w:rsidR="00F105E1" w:rsidRDefault="00F105E1" w:rsidP="00F105E1"/>
    <w:p w:rsidR="00340C8C" w:rsidRPr="004E4F57" w:rsidRDefault="00340C8C" w:rsidP="00650CB9">
      <w:pPr>
        <w:rPr>
          <w:sz w:val="28"/>
          <w:szCs w:val="28"/>
        </w:rPr>
      </w:pPr>
      <w:r w:rsidRPr="004E4F57">
        <w:rPr>
          <w:sz w:val="28"/>
          <w:szCs w:val="28"/>
        </w:rPr>
        <w:t>Luminary Coordinator is Chris Kempin - quixote65@hotmail.com - 919-740-1396</w:t>
      </w:r>
    </w:p>
    <w:p w:rsidR="00340C8C" w:rsidRPr="004E4F57" w:rsidRDefault="00340C8C" w:rsidP="00650CB9">
      <w:pPr>
        <w:rPr>
          <w:sz w:val="28"/>
          <w:szCs w:val="28"/>
        </w:rPr>
      </w:pPr>
      <w:r w:rsidRPr="004E4F57">
        <w:rPr>
          <w:sz w:val="28"/>
          <w:szCs w:val="28"/>
        </w:rPr>
        <w:t xml:space="preserve">We need a volunteer (Scout + Parent)  to sell at the </w:t>
      </w:r>
      <w:proofErr w:type="spellStart"/>
      <w:r w:rsidRPr="004E4F57">
        <w:rPr>
          <w:sz w:val="28"/>
          <w:szCs w:val="28"/>
        </w:rPr>
        <w:t>Lakestone</w:t>
      </w:r>
      <w:proofErr w:type="spellEnd"/>
      <w:r w:rsidRPr="004E4F57">
        <w:rPr>
          <w:sz w:val="28"/>
          <w:szCs w:val="28"/>
        </w:rPr>
        <w:t xml:space="preserve"> </w:t>
      </w:r>
      <w:proofErr w:type="spellStart"/>
      <w:r w:rsidRPr="004E4F57">
        <w:rPr>
          <w:sz w:val="28"/>
          <w:szCs w:val="28"/>
        </w:rPr>
        <w:t>Villiage</w:t>
      </w:r>
      <w:proofErr w:type="spellEnd"/>
      <w:r w:rsidRPr="004E4F57">
        <w:rPr>
          <w:sz w:val="28"/>
          <w:szCs w:val="28"/>
        </w:rPr>
        <w:t xml:space="preserve"> Gazebo. This can be during a sales day time (ideally)</w:t>
      </w:r>
      <w:r w:rsidR="00F105E1" w:rsidRPr="004E4F57">
        <w:rPr>
          <w:sz w:val="28"/>
          <w:szCs w:val="28"/>
        </w:rPr>
        <w:t xml:space="preserve"> </w:t>
      </w:r>
    </w:p>
    <w:p w:rsidR="00F105E1" w:rsidRPr="004E4F57" w:rsidRDefault="00F105E1" w:rsidP="00650CB9">
      <w:pPr>
        <w:rPr>
          <w:sz w:val="28"/>
          <w:szCs w:val="28"/>
        </w:rPr>
      </w:pPr>
      <w:r w:rsidRPr="004E4F57">
        <w:rPr>
          <w:sz w:val="28"/>
          <w:szCs w:val="28"/>
        </w:rPr>
        <w:t xml:space="preserve">Anyone living in </w:t>
      </w:r>
      <w:proofErr w:type="spellStart"/>
      <w:r w:rsidRPr="004E4F57">
        <w:rPr>
          <w:sz w:val="28"/>
          <w:szCs w:val="28"/>
        </w:rPr>
        <w:t>Bentwinds</w:t>
      </w:r>
      <w:proofErr w:type="spellEnd"/>
      <w:r w:rsidRPr="004E4F57">
        <w:rPr>
          <w:sz w:val="28"/>
          <w:szCs w:val="28"/>
        </w:rPr>
        <w:t xml:space="preserve">, or Woodlake Estates, please contact </w:t>
      </w:r>
      <w:r w:rsidR="00340C8C" w:rsidRPr="004E4F57">
        <w:rPr>
          <w:sz w:val="28"/>
          <w:szCs w:val="28"/>
        </w:rPr>
        <w:t>Luminary Coordinator</w:t>
      </w:r>
      <w:r w:rsidRPr="004E4F57">
        <w:rPr>
          <w:sz w:val="28"/>
          <w:szCs w:val="28"/>
        </w:rPr>
        <w:t xml:space="preserve">. These are the neighborhoods the troop </w:t>
      </w:r>
      <w:r w:rsidR="00C0686F" w:rsidRPr="004E4F57">
        <w:rPr>
          <w:sz w:val="28"/>
          <w:szCs w:val="28"/>
        </w:rPr>
        <w:t>always does on the first sales days so they are "special" but a neighborhood contact is always desirable.</w:t>
      </w:r>
      <w:r w:rsidRPr="004E4F57">
        <w:rPr>
          <w:sz w:val="28"/>
          <w:szCs w:val="28"/>
        </w:rPr>
        <w:t xml:space="preserve">  </w:t>
      </w:r>
    </w:p>
    <w:p w:rsidR="00F105E1" w:rsidRPr="004E4F57" w:rsidRDefault="00340C8C" w:rsidP="00650CB9">
      <w:pPr>
        <w:rPr>
          <w:sz w:val="28"/>
          <w:szCs w:val="28"/>
        </w:rPr>
      </w:pPr>
      <w:r w:rsidRPr="004E4F57">
        <w:rPr>
          <w:sz w:val="28"/>
          <w:szCs w:val="28"/>
        </w:rPr>
        <w:t>P</w:t>
      </w:r>
      <w:r w:rsidR="00F105E1" w:rsidRPr="004E4F57">
        <w:rPr>
          <w:sz w:val="28"/>
          <w:szCs w:val="28"/>
        </w:rPr>
        <w:t xml:space="preserve">lease </w:t>
      </w:r>
      <w:r w:rsidRPr="004E4F57">
        <w:rPr>
          <w:sz w:val="28"/>
          <w:szCs w:val="28"/>
        </w:rPr>
        <w:t>l</w:t>
      </w:r>
      <w:r w:rsidR="00F105E1" w:rsidRPr="004E4F57">
        <w:rPr>
          <w:sz w:val="28"/>
          <w:szCs w:val="28"/>
        </w:rPr>
        <w:t xml:space="preserve">et </w:t>
      </w:r>
      <w:r w:rsidRPr="004E4F57">
        <w:rPr>
          <w:sz w:val="28"/>
          <w:szCs w:val="28"/>
        </w:rPr>
        <w:t xml:space="preserve">Luminary Coordinator </w:t>
      </w:r>
      <w:r w:rsidR="00F105E1" w:rsidRPr="004E4F57">
        <w:rPr>
          <w:sz w:val="28"/>
          <w:szCs w:val="28"/>
        </w:rPr>
        <w:t>know if you are planning to sell in your neighborhood so that I may ensure any scouts that share the same neighborhood are coordinated.</w:t>
      </w:r>
    </w:p>
    <w:p w:rsidR="00F105E1" w:rsidRPr="004E4F57" w:rsidRDefault="00F105E1" w:rsidP="00650CB9">
      <w:pPr>
        <w:rPr>
          <w:sz w:val="28"/>
          <w:szCs w:val="28"/>
        </w:rPr>
      </w:pPr>
      <w:r w:rsidRPr="004E4F57">
        <w:rPr>
          <w:sz w:val="28"/>
          <w:szCs w:val="28"/>
        </w:rPr>
        <w:t>Modify the attached flyer to your use</w:t>
      </w:r>
      <w:r w:rsidR="00C0686F" w:rsidRPr="004E4F57">
        <w:rPr>
          <w:sz w:val="28"/>
          <w:szCs w:val="28"/>
        </w:rPr>
        <w:t xml:space="preserve"> or take from it for any </w:t>
      </w:r>
      <w:proofErr w:type="spellStart"/>
      <w:r w:rsidR="00201378">
        <w:rPr>
          <w:sz w:val="28"/>
          <w:szCs w:val="28"/>
        </w:rPr>
        <w:t>F</w:t>
      </w:r>
      <w:r w:rsidR="00C0686F" w:rsidRPr="004E4F57">
        <w:rPr>
          <w:sz w:val="28"/>
          <w:szCs w:val="28"/>
        </w:rPr>
        <w:t>acebook</w:t>
      </w:r>
      <w:proofErr w:type="spellEnd"/>
      <w:r w:rsidR="00C0686F" w:rsidRPr="004E4F57">
        <w:rPr>
          <w:sz w:val="28"/>
          <w:szCs w:val="28"/>
        </w:rPr>
        <w:t xml:space="preserve"> posts</w:t>
      </w:r>
      <w:r w:rsidRPr="004E4F57">
        <w:rPr>
          <w:sz w:val="28"/>
          <w:szCs w:val="28"/>
        </w:rPr>
        <w:t>. You may sell door to door, of course (remember to wear your scout shirt and hat! ), but historically, it may be more effici</w:t>
      </w:r>
      <w:r w:rsidR="00201378">
        <w:rPr>
          <w:sz w:val="28"/>
          <w:szCs w:val="28"/>
        </w:rPr>
        <w:t xml:space="preserve">ent to let your parent post in </w:t>
      </w:r>
      <w:proofErr w:type="spellStart"/>
      <w:r w:rsidR="00201378">
        <w:rPr>
          <w:sz w:val="28"/>
          <w:szCs w:val="28"/>
        </w:rPr>
        <w:t>F</w:t>
      </w:r>
      <w:r w:rsidRPr="004E4F57">
        <w:rPr>
          <w:sz w:val="28"/>
          <w:szCs w:val="28"/>
        </w:rPr>
        <w:t>acebook</w:t>
      </w:r>
      <w:proofErr w:type="spellEnd"/>
      <w:r w:rsidR="00340C8C" w:rsidRPr="004E4F57">
        <w:rPr>
          <w:sz w:val="28"/>
          <w:szCs w:val="28"/>
        </w:rPr>
        <w:t>/</w:t>
      </w:r>
      <w:proofErr w:type="spellStart"/>
      <w:r w:rsidR="00201378">
        <w:rPr>
          <w:sz w:val="28"/>
          <w:szCs w:val="28"/>
        </w:rPr>
        <w:t>N</w:t>
      </w:r>
      <w:r w:rsidR="00340C8C" w:rsidRPr="004E4F57">
        <w:rPr>
          <w:sz w:val="28"/>
          <w:szCs w:val="28"/>
        </w:rPr>
        <w:t>extdoor</w:t>
      </w:r>
      <w:proofErr w:type="spellEnd"/>
      <w:r w:rsidRPr="004E4F57">
        <w:rPr>
          <w:sz w:val="28"/>
          <w:szCs w:val="28"/>
        </w:rPr>
        <w:t xml:space="preserve"> and take orders, or announce a day and location you will be selling, if your neighborhood is more densely populated.</w:t>
      </w:r>
    </w:p>
    <w:p w:rsidR="00F105E1" w:rsidRPr="004E4F57" w:rsidRDefault="00F105E1" w:rsidP="00650CB9">
      <w:pPr>
        <w:rPr>
          <w:sz w:val="28"/>
          <w:szCs w:val="28"/>
        </w:rPr>
      </w:pPr>
      <w:r w:rsidRPr="004E4F57">
        <w:rPr>
          <w:sz w:val="28"/>
          <w:szCs w:val="28"/>
        </w:rPr>
        <w:t xml:space="preserve">You may check out kits from </w:t>
      </w:r>
      <w:r w:rsidR="00340C8C" w:rsidRPr="004E4F57">
        <w:rPr>
          <w:sz w:val="28"/>
          <w:szCs w:val="28"/>
        </w:rPr>
        <w:t>Luminary Coordinator</w:t>
      </w:r>
      <w:r w:rsidRPr="004E4F57">
        <w:rPr>
          <w:sz w:val="28"/>
          <w:szCs w:val="28"/>
        </w:rPr>
        <w:t>. Any unsold kits are to be returned. Any *sand* you still have after December 25 please discard locally.</w:t>
      </w:r>
    </w:p>
    <w:p w:rsidR="00F105E1" w:rsidRPr="004E4F57" w:rsidRDefault="00C0686F" w:rsidP="00650CB9">
      <w:pPr>
        <w:rPr>
          <w:sz w:val="28"/>
          <w:szCs w:val="28"/>
        </w:rPr>
      </w:pPr>
      <w:r w:rsidRPr="004E4F57">
        <w:rPr>
          <w:sz w:val="28"/>
          <w:szCs w:val="28"/>
        </w:rPr>
        <w:t xml:space="preserve">Because The Cary Luminary effort is so much bigger, and territories are more sensitive, we need to limit our social media to those targeted to our neighborhoods, or similarly "controlled" - We need to be careful not to interfere with our fellow troops. </w:t>
      </w:r>
      <w:r w:rsidR="00F105E1" w:rsidRPr="004E4F57">
        <w:rPr>
          <w:sz w:val="28"/>
          <w:szCs w:val="28"/>
        </w:rPr>
        <w:t xml:space="preserve"> </w:t>
      </w:r>
    </w:p>
    <w:p w:rsidR="004E4F57" w:rsidRDefault="00650CB9">
      <w:pPr>
        <w:rPr>
          <w:sz w:val="28"/>
          <w:szCs w:val="28"/>
        </w:rPr>
      </w:pPr>
      <w:r w:rsidRPr="004E4F57">
        <w:rPr>
          <w:sz w:val="28"/>
          <w:szCs w:val="28"/>
        </w:rPr>
        <w:t>When you deliver your kits, as a general rule, wear your scout shirt and troop hat. It is important to represent Troop 320 to people.</w:t>
      </w:r>
    </w:p>
    <w:p w:rsidR="009E5DAF" w:rsidRDefault="009E5DAF">
      <w:pPr>
        <w:rPr>
          <w:sz w:val="28"/>
          <w:szCs w:val="28"/>
        </w:rPr>
      </w:pPr>
    </w:p>
    <w:p w:rsidR="009E5DAF" w:rsidRDefault="009E5DAF">
      <w:pPr>
        <w:rPr>
          <w:sz w:val="28"/>
          <w:szCs w:val="28"/>
        </w:rPr>
      </w:pPr>
    </w:p>
    <w:p w:rsidR="009E5DAF" w:rsidRDefault="009E5DAF">
      <w:pPr>
        <w:rPr>
          <w:sz w:val="28"/>
          <w:szCs w:val="28"/>
        </w:rPr>
      </w:pPr>
    </w:p>
    <w:p w:rsidR="009E5DAF" w:rsidRDefault="009E5DAF">
      <w:pPr>
        <w:rPr>
          <w:sz w:val="28"/>
          <w:szCs w:val="28"/>
        </w:rPr>
        <w:sectPr w:rsidR="009E5DAF" w:rsidSect="00650CB9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9E5DAF" w:rsidRDefault="009E5DAF" w:rsidP="009E5DAF">
      <w:pPr>
        <w:pStyle w:val="Title"/>
        <w:rPr>
          <w:sz w:val="48"/>
          <w:szCs w:val="48"/>
        </w:rPr>
      </w:pPr>
      <w:r w:rsidRPr="00244C78">
        <w:rPr>
          <w:sz w:val="48"/>
          <w:szCs w:val="48"/>
        </w:rPr>
        <w:lastRenderedPageBreak/>
        <w:t>Troop 320 - Luminary Sales -- Self Sales/Neighborhood Sales</w:t>
      </w:r>
    </w:p>
    <w:p w:rsidR="009E5DAF" w:rsidRDefault="009E5DAF" w:rsidP="009E5DAF">
      <w:pPr>
        <w:pStyle w:val="Heading1"/>
      </w:pPr>
      <w:r>
        <w:t>Scouts Name: ___________________________________</w:t>
      </w:r>
    </w:p>
    <w:p w:rsidR="009E5DAF" w:rsidRDefault="009E5DAF" w:rsidP="009E5DAF"/>
    <w:tbl>
      <w:tblPr>
        <w:tblStyle w:val="TableGrid"/>
        <w:tblW w:w="14310" w:type="dxa"/>
        <w:tblInd w:w="-612" w:type="dxa"/>
        <w:tblLook w:val="04A0"/>
      </w:tblPr>
      <w:tblGrid>
        <w:gridCol w:w="540"/>
        <w:gridCol w:w="933"/>
        <w:gridCol w:w="2372"/>
        <w:gridCol w:w="1746"/>
        <w:gridCol w:w="3229"/>
        <w:gridCol w:w="1620"/>
        <w:gridCol w:w="1080"/>
        <w:gridCol w:w="1530"/>
        <w:gridCol w:w="1260"/>
      </w:tblGrid>
      <w:tr w:rsidR="009E5DAF" w:rsidTr="000E740D">
        <w:tc>
          <w:tcPr>
            <w:tcW w:w="540" w:type="dxa"/>
          </w:tcPr>
          <w:p w:rsidR="009E5DAF" w:rsidRDefault="009E5DAF" w:rsidP="000E740D">
            <w:pPr>
              <w:ind w:left="-108"/>
            </w:pPr>
            <w:r>
              <w:t>PAID</w:t>
            </w: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16"/>
                <w:szCs w:val="16"/>
              </w:rPr>
            </w:pPr>
            <w:r w:rsidRPr="00244C78">
              <w:rPr>
                <w:sz w:val="16"/>
                <w:szCs w:val="16"/>
              </w:rPr>
              <w:t>DELIVERED</w:t>
            </w:r>
          </w:p>
        </w:tc>
        <w:tc>
          <w:tcPr>
            <w:tcW w:w="2372" w:type="dxa"/>
          </w:tcPr>
          <w:p w:rsidR="009E5DAF" w:rsidRDefault="009E5DAF" w:rsidP="000E740D">
            <w:r>
              <w:t>NAME</w:t>
            </w:r>
          </w:p>
        </w:tc>
        <w:tc>
          <w:tcPr>
            <w:tcW w:w="1746" w:type="dxa"/>
          </w:tcPr>
          <w:p w:rsidR="009E5DAF" w:rsidRDefault="009E5DAF" w:rsidP="000E740D">
            <w:r>
              <w:t>NEIGHBORHOOD</w:t>
            </w:r>
          </w:p>
        </w:tc>
        <w:tc>
          <w:tcPr>
            <w:tcW w:w="3229" w:type="dxa"/>
          </w:tcPr>
          <w:p w:rsidR="009E5DAF" w:rsidRDefault="009E5DAF" w:rsidP="000E740D">
            <w:r>
              <w:t>ADDRESS</w:t>
            </w:r>
          </w:p>
        </w:tc>
        <w:tc>
          <w:tcPr>
            <w:tcW w:w="1620" w:type="dxa"/>
          </w:tcPr>
          <w:p w:rsidR="009E5DAF" w:rsidRDefault="009E5DAF" w:rsidP="000E740D">
            <w:r>
              <w:t>PHONE</w:t>
            </w:r>
          </w:p>
        </w:tc>
        <w:tc>
          <w:tcPr>
            <w:tcW w:w="1080" w:type="dxa"/>
          </w:tcPr>
          <w:p w:rsidR="009E5DAF" w:rsidRDefault="009E5DAF" w:rsidP="000E740D">
            <w:r>
              <w:t>NUMBER OF KITS</w:t>
            </w:r>
          </w:p>
        </w:tc>
        <w:tc>
          <w:tcPr>
            <w:tcW w:w="1530" w:type="dxa"/>
          </w:tcPr>
          <w:p w:rsidR="009E5DAF" w:rsidRDefault="009E5DAF" w:rsidP="000E740D">
            <w:r>
              <w:t>TOTAL AMOUNT</w:t>
            </w:r>
          </w:p>
        </w:tc>
        <w:tc>
          <w:tcPr>
            <w:tcW w:w="1260" w:type="dxa"/>
          </w:tcPr>
          <w:p w:rsidR="009E5DAF" w:rsidRDefault="009E5DAF" w:rsidP="000E740D">
            <w:r>
              <w:t>DONATION</w:t>
            </w: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  <w:r w:rsidRPr="00244C78">
              <w:rPr>
                <w:sz w:val="32"/>
                <w:szCs w:val="32"/>
              </w:rPr>
              <w:t>a</w:t>
            </w: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</w:rPr>
            </w:pPr>
          </w:p>
        </w:tc>
        <w:tc>
          <w:tcPr>
            <w:tcW w:w="933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746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3229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  <w:tr w:rsidR="009E5DAF" w:rsidTr="000E740D">
        <w:tc>
          <w:tcPr>
            <w:tcW w:w="540" w:type="dxa"/>
            <w:shd w:val="clear" w:color="auto" w:fill="404040" w:themeFill="text1" w:themeFillTint="BF"/>
          </w:tcPr>
          <w:p w:rsidR="009E5DAF" w:rsidRPr="00244C78" w:rsidRDefault="009E5DAF" w:rsidP="000E740D">
            <w:pPr>
              <w:ind w:left="-630"/>
              <w:rPr>
                <w:sz w:val="32"/>
                <w:szCs w:val="32"/>
                <w:highlight w:val="darkGray"/>
              </w:rPr>
            </w:pPr>
          </w:p>
        </w:tc>
        <w:tc>
          <w:tcPr>
            <w:tcW w:w="933" w:type="dxa"/>
            <w:shd w:val="clear" w:color="auto" w:fill="404040" w:themeFill="text1" w:themeFillTint="BF"/>
          </w:tcPr>
          <w:p w:rsidR="009E5DAF" w:rsidRPr="00244C78" w:rsidRDefault="009E5DAF" w:rsidP="000E740D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2372" w:type="dxa"/>
            <w:shd w:val="clear" w:color="auto" w:fill="404040" w:themeFill="text1" w:themeFillTint="BF"/>
          </w:tcPr>
          <w:p w:rsidR="009E5DAF" w:rsidRPr="00244C78" w:rsidRDefault="009E5DAF" w:rsidP="000E740D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1746" w:type="dxa"/>
            <w:shd w:val="clear" w:color="auto" w:fill="404040" w:themeFill="text1" w:themeFillTint="BF"/>
          </w:tcPr>
          <w:p w:rsidR="009E5DAF" w:rsidRPr="00244C78" w:rsidRDefault="009E5DAF" w:rsidP="000E740D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3229" w:type="dxa"/>
            <w:shd w:val="clear" w:color="auto" w:fill="404040" w:themeFill="text1" w:themeFillTint="BF"/>
          </w:tcPr>
          <w:p w:rsidR="009E5DAF" w:rsidRPr="00244C78" w:rsidRDefault="009E5DAF" w:rsidP="000E740D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162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TOTAL:</w:t>
            </w:r>
          </w:p>
        </w:tc>
        <w:tc>
          <w:tcPr>
            <w:tcW w:w="108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9E5DAF" w:rsidRPr="00244C78" w:rsidRDefault="009E5DAF" w:rsidP="000E740D">
            <w:pPr>
              <w:rPr>
                <w:sz w:val="32"/>
                <w:szCs w:val="32"/>
              </w:rPr>
            </w:pPr>
          </w:p>
        </w:tc>
      </w:tr>
    </w:tbl>
    <w:p w:rsidR="009E5DAF" w:rsidRDefault="009E5DAF" w:rsidP="009E5DAF"/>
    <w:p w:rsidR="009E5DAF" w:rsidRDefault="009E5DAF" w:rsidP="009E5DAF">
      <w:r>
        <w:t>$10.00 per Kit</w:t>
      </w:r>
    </w:p>
    <w:p w:rsidR="009E5DAF" w:rsidRDefault="009E5DAF" w:rsidP="009E5DAF">
      <w:r>
        <w:t>Make Checks payable to : "Parents for Troop320, Inc."</w:t>
      </w:r>
    </w:p>
    <w:p w:rsidR="009E5DAF" w:rsidRPr="00244C78" w:rsidRDefault="009E5DAF" w:rsidP="009E5DAF">
      <w:r>
        <w:t>Donations are accepted -- Important to get name/address of donor.</w:t>
      </w:r>
    </w:p>
    <w:tbl>
      <w:tblPr>
        <w:tblStyle w:val="TableGrid"/>
        <w:tblW w:w="14040" w:type="dxa"/>
        <w:tblInd w:w="-432" w:type="dxa"/>
        <w:tblLook w:val="04A0"/>
      </w:tblPr>
      <w:tblGrid>
        <w:gridCol w:w="90"/>
        <w:gridCol w:w="6930"/>
        <w:gridCol w:w="6984"/>
        <w:gridCol w:w="36"/>
      </w:tblGrid>
      <w:tr w:rsidR="00843239" w:rsidTr="00843239">
        <w:trPr>
          <w:gridAfter w:val="1"/>
          <w:wAfter w:w="36" w:type="dxa"/>
          <w:trHeight w:val="10620"/>
        </w:trPr>
        <w:tc>
          <w:tcPr>
            <w:tcW w:w="7020" w:type="dxa"/>
            <w:gridSpan w:val="2"/>
          </w:tcPr>
          <w:p w:rsidR="00843239" w:rsidRDefault="00843239" w:rsidP="00843239">
            <w:pPr>
              <w:spacing w:before="144" w:after="144"/>
              <w:jc w:val="center"/>
              <w:rPr>
                <w:rFonts w:ascii="Rockwell" w:hAnsi="Rockwell" w:cs="Arial"/>
                <w:b/>
                <w:bCs/>
                <w:i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7500" cy="285750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239" w:rsidRDefault="00843239" w:rsidP="00843239">
            <w:pPr>
              <w:spacing w:before="144" w:after="144"/>
              <w:jc w:val="center"/>
              <w:rPr>
                <w:rFonts w:ascii="Rockwell" w:hAnsi="Rockwell" w:cs="Arial"/>
                <w:b/>
                <w:bCs/>
                <w:i/>
                <w:sz w:val="36"/>
                <w:szCs w:val="36"/>
              </w:rPr>
            </w:pPr>
            <w:r>
              <w:rPr>
                <w:rFonts w:ascii="Rockwell" w:hAnsi="Rockwell" w:cs="Arial"/>
                <w:b/>
                <w:bCs/>
                <w:i/>
                <w:sz w:val="36"/>
                <w:szCs w:val="36"/>
              </w:rPr>
              <w:t>Please Support Boy Scout Troop 320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Boy Scout Troop 320 is selling holiday luminary kits to brighten your sidewalks and driveway this Christmas Eve.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Kits are $10.00 and each kit contains:</w:t>
            </w:r>
            <w:r>
              <w:rPr>
                <w:rFonts w:ascii="Rockwell" w:hAnsi="Rockwell" w:cs="Arial"/>
              </w:rPr>
              <w:br/>
            </w:r>
            <w:r>
              <w:rPr>
                <w:rFonts w:ascii="Rockwell" w:hAnsi="Rockwell" w:cs="Arial"/>
              </w:rPr>
              <w:br/>
              <w:t>Ten candles</w:t>
            </w:r>
            <w:r>
              <w:rPr>
                <w:rFonts w:ascii="Rockwell" w:hAnsi="Rockwell" w:cs="Arial"/>
              </w:rPr>
              <w:br/>
              <w:t>Ten plastic candle cups</w:t>
            </w:r>
            <w:r>
              <w:rPr>
                <w:rFonts w:ascii="Rockwell" w:hAnsi="Rockwell" w:cs="Arial"/>
              </w:rPr>
              <w:br/>
              <w:t>Ten white bags</w:t>
            </w:r>
            <w:r>
              <w:rPr>
                <w:rFonts w:ascii="Rockwell" w:hAnsi="Rockwell" w:cs="Arial"/>
              </w:rPr>
              <w:br/>
              <w:t>Assembly instructions</w:t>
            </w:r>
            <w:r>
              <w:rPr>
                <w:rFonts w:ascii="Rockwell" w:hAnsi="Rockwell" w:cs="Arial"/>
              </w:rPr>
              <w:br/>
              <w:t>Sand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Won’t you please help Fuquay-Varina glow with the spirit of the holidays on Christmas Eve?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If you are interested in purchasing luminary kits and supporting Troop 320 in its activities, or if you would like to make a donation to support the troop, please contact your</w:t>
            </w:r>
            <w:r>
              <w:rPr>
                <w:rFonts w:ascii="Rockwell" w:hAnsi="Rockwell" w:cs="Arial"/>
              </w:rPr>
              <w:br/>
              <w:t xml:space="preserve"> neighborhood Troop 320 Luminary Coordinator at:</w:t>
            </w:r>
          </w:p>
          <w:p w:rsidR="00843239" w:rsidRDefault="00843239">
            <w:pPr>
              <w:rPr>
                <w:sz w:val="28"/>
                <w:szCs w:val="28"/>
              </w:rPr>
            </w:pPr>
          </w:p>
        </w:tc>
        <w:tc>
          <w:tcPr>
            <w:tcW w:w="6984" w:type="dxa"/>
          </w:tcPr>
          <w:p w:rsidR="00843239" w:rsidRDefault="00843239" w:rsidP="00843239">
            <w:pPr>
              <w:spacing w:before="144" w:after="144"/>
              <w:jc w:val="center"/>
              <w:rPr>
                <w:rFonts w:ascii="Rockwell" w:hAnsi="Rockwell" w:cs="Arial"/>
                <w:b/>
                <w:bCs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239" w:rsidRDefault="00843239" w:rsidP="00843239">
            <w:pPr>
              <w:spacing w:before="144" w:after="144"/>
              <w:jc w:val="center"/>
              <w:rPr>
                <w:rFonts w:ascii="Rockwell" w:hAnsi="Rockwell" w:cs="Arial"/>
                <w:b/>
                <w:bCs/>
                <w:i/>
                <w:sz w:val="36"/>
                <w:szCs w:val="36"/>
              </w:rPr>
            </w:pPr>
            <w:r>
              <w:rPr>
                <w:rFonts w:ascii="Rockwell" w:hAnsi="Rockwell" w:cs="Arial"/>
                <w:b/>
                <w:bCs/>
                <w:i/>
                <w:sz w:val="36"/>
                <w:szCs w:val="36"/>
              </w:rPr>
              <w:t>Please Support Boy Scout Troop 320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Boy Scout Troop 320 is selling holiday luminary kits to brighten your sidewalks and driveway this Christmas Eve.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Kits are $10.00 and each kit contains:</w:t>
            </w:r>
            <w:r>
              <w:rPr>
                <w:rFonts w:ascii="Rockwell" w:hAnsi="Rockwell" w:cs="Arial"/>
              </w:rPr>
              <w:br/>
            </w:r>
            <w:r>
              <w:rPr>
                <w:rFonts w:ascii="Rockwell" w:hAnsi="Rockwell" w:cs="Arial"/>
              </w:rPr>
              <w:br/>
              <w:t>Ten candles</w:t>
            </w:r>
            <w:r>
              <w:rPr>
                <w:rFonts w:ascii="Rockwell" w:hAnsi="Rockwell" w:cs="Arial"/>
              </w:rPr>
              <w:br/>
              <w:t>Ten plastic candle cups</w:t>
            </w:r>
            <w:r>
              <w:rPr>
                <w:rFonts w:ascii="Rockwell" w:hAnsi="Rockwell" w:cs="Arial"/>
              </w:rPr>
              <w:br/>
              <w:t>Ten white bags</w:t>
            </w:r>
            <w:r>
              <w:rPr>
                <w:rFonts w:ascii="Rockwell" w:hAnsi="Rockwell" w:cs="Arial"/>
              </w:rPr>
              <w:br/>
              <w:t>Assembly instructions</w:t>
            </w:r>
            <w:r>
              <w:rPr>
                <w:rFonts w:ascii="Rockwell" w:hAnsi="Rockwell" w:cs="Arial"/>
              </w:rPr>
              <w:br/>
              <w:t>Sand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Won’t you please help Fuquay-Varina glow with the spirit of the holidays on Christmas Eve?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If you are interested in purchasing luminary kits and supporting Troop 320 in its activities, or if you would like to make a donation to support the troop, please contact your</w:t>
            </w:r>
            <w:r>
              <w:rPr>
                <w:rFonts w:ascii="Rockwell" w:hAnsi="Rockwell" w:cs="Arial"/>
              </w:rPr>
              <w:br/>
              <w:t xml:space="preserve"> neighborhood Troop 320 Luminary Coordinator at:</w:t>
            </w:r>
          </w:p>
          <w:p w:rsidR="00843239" w:rsidRDefault="00843239">
            <w:pPr>
              <w:rPr>
                <w:sz w:val="28"/>
                <w:szCs w:val="28"/>
              </w:rPr>
            </w:pPr>
          </w:p>
        </w:tc>
      </w:tr>
      <w:tr w:rsidR="00843239" w:rsidTr="00843239">
        <w:trPr>
          <w:gridBefore w:val="1"/>
          <w:wBefore w:w="90" w:type="dxa"/>
        </w:trPr>
        <w:tc>
          <w:tcPr>
            <w:tcW w:w="6930" w:type="dxa"/>
          </w:tcPr>
          <w:p w:rsidR="00843239" w:rsidRDefault="00843239" w:rsidP="00843239">
            <w:pPr>
              <w:pageBreakBefore/>
              <w:spacing w:before="720"/>
              <w:jc w:val="center"/>
              <w:rPr>
                <w:rFonts w:ascii="Rockwell" w:hAnsi="Rockwell" w:cs="Arial"/>
                <w:b/>
                <w:bCs/>
                <w:i/>
                <w:sz w:val="40"/>
                <w:szCs w:val="40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Rockwell" w:hAnsi="Rockwell" w:cs="Arial"/>
                <w:b/>
                <w:bCs/>
                <w:i/>
                <w:sz w:val="40"/>
                <w:szCs w:val="40"/>
              </w:rPr>
              <w:t xml:space="preserve">The History of Christmas </w:t>
            </w:r>
            <w:proofErr w:type="spellStart"/>
            <w:r>
              <w:rPr>
                <w:rFonts w:ascii="Rockwell" w:hAnsi="Rockwell" w:cs="Arial"/>
                <w:b/>
                <w:bCs/>
                <w:i/>
                <w:sz w:val="40"/>
                <w:szCs w:val="40"/>
              </w:rPr>
              <w:t>Luminaria</w:t>
            </w:r>
            <w:proofErr w:type="spellEnd"/>
          </w:p>
          <w:p w:rsidR="00843239" w:rsidRDefault="00843239" w:rsidP="00843239">
            <w:pPr>
              <w:spacing w:before="240"/>
              <w:rPr>
                <w:rFonts w:ascii="Rockwell" w:hAnsi="Rockwell" w:cs="Arial"/>
                <w:sz w:val="28"/>
              </w:rPr>
            </w:pPr>
            <w:r>
              <w:rPr>
                <w:rFonts w:ascii="Rockwell" w:hAnsi="Rockwell" w:cs="Arial"/>
                <w:sz w:val="28"/>
              </w:rPr>
              <w:t>Many current customs using light or fire may be traced to early origins. The history and symbolism behind the present day usage of luminaries is both inspiring and beautiful.</w:t>
            </w:r>
          </w:p>
          <w:p w:rsidR="00843239" w:rsidRDefault="00843239" w:rsidP="00843239">
            <w:pPr>
              <w:spacing w:before="240"/>
              <w:rPr>
                <w:rFonts w:ascii="Rockwell" w:hAnsi="Rockwell" w:cs="Arial"/>
                <w:sz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The first luminaries were bonfires of crisscrossed pinion boughs built in 3-foot high squares.   </w:t>
            </w:r>
            <w:r>
              <w:rPr>
                <w:rFonts w:ascii="Rockwell" w:hAnsi="Rockwell" w:cs="Arial"/>
                <w:sz w:val="28"/>
              </w:rPr>
              <w:t>Early Spanish families in the Southwest lighted three bonfires before their homes on Christmas Eve</w:t>
            </w:r>
            <w:r>
              <w:rPr>
                <w:rFonts w:ascii="Rockwell" w:hAnsi="Rockwell" w:cs="Arial"/>
                <w:sz w:val="28"/>
                <w:szCs w:val="28"/>
              </w:rPr>
              <w:t xml:space="preserve">. </w:t>
            </w:r>
            <w:r>
              <w:rPr>
                <w:rFonts w:ascii="Rockwell" w:hAnsi="Rockwell"/>
                <w:sz w:val="28"/>
                <w:szCs w:val="28"/>
              </w:rPr>
              <w:t xml:space="preserve">The first small paper lanterns were made when colored paper was brought from the Orient.  These fragile lanterns were placed on ground walls, rooftops and along pathways. </w:t>
            </w:r>
            <w:r>
              <w:rPr>
                <w:rFonts w:ascii="Rockwell" w:hAnsi="Rockwell" w:cs="Arial"/>
                <w:sz w:val="28"/>
              </w:rPr>
              <w:t>Luminaries have become the substitutes for these early bonfires. But they have grown in numbers—from three to hundreds—and are used decoratively to outline driveways and grounds with a soft, radiant glow.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</w:pPr>
            <w:r>
              <w:rPr>
                <w:rFonts w:ascii="Rockwell" w:hAnsi="Rockwell" w:cs="Arial"/>
                <w:sz w:val="28"/>
              </w:rPr>
              <w:t xml:space="preserve">Now Boy Scout Troop 320 of Fuquay-Varina is pleased to help carry on this tradition to grow in the Fuquay-Varina area through the annual sale of luminary kits.  </w:t>
            </w:r>
            <w:r>
              <w:rPr>
                <w:rFonts w:ascii="Rockwell" w:hAnsi="Rockwell" w:cs="Arial"/>
                <w:sz w:val="28"/>
                <w:szCs w:val="28"/>
              </w:rPr>
              <w:t>Won’t you please continue the tradition and help Fuquay-Varina glow with the spirit of the holidays on Christmas Eve?  Thank you!</w:t>
            </w:r>
            <w:r>
              <w:br w:type="column"/>
            </w:r>
          </w:p>
        </w:tc>
        <w:tc>
          <w:tcPr>
            <w:tcW w:w="7020" w:type="dxa"/>
            <w:gridSpan w:val="2"/>
          </w:tcPr>
          <w:p w:rsidR="00843239" w:rsidRDefault="00843239" w:rsidP="00843239">
            <w:pPr>
              <w:spacing w:before="720"/>
              <w:jc w:val="center"/>
              <w:rPr>
                <w:rFonts w:ascii="Rockwell" w:hAnsi="Rockwell" w:cs="Arial"/>
                <w:b/>
                <w:bCs/>
                <w:i/>
                <w:sz w:val="40"/>
                <w:szCs w:val="40"/>
              </w:rPr>
            </w:pPr>
            <w:r>
              <w:rPr>
                <w:rFonts w:ascii="Rockwell" w:hAnsi="Rockwell" w:cs="Arial"/>
                <w:b/>
                <w:bCs/>
                <w:i/>
                <w:sz w:val="40"/>
                <w:szCs w:val="40"/>
              </w:rPr>
              <w:t xml:space="preserve">History of Christmas </w:t>
            </w:r>
            <w:proofErr w:type="spellStart"/>
            <w:r>
              <w:rPr>
                <w:rFonts w:ascii="Rockwell" w:hAnsi="Rockwell" w:cs="Arial"/>
                <w:b/>
                <w:bCs/>
                <w:i/>
                <w:sz w:val="40"/>
                <w:szCs w:val="40"/>
              </w:rPr>
              <w:t>Luminaria</w:t>
            </w:r>
            <w:proofErr w:type="spellEnd"/>
          </w:p>
          <w:p w:rsidR="00843239" w:rsidRDefault="00843239" w:rsidP="00843239">
            <w:pPr>
              <w:spacing w:before="720"/>
              <w:jc w:val="center"/>
              <w:rPr>
                <w:rFonts w:ascii="Rockwell" w:hAnsi="Rockwell" w:cs="Arial"/>
                <w:sz w:val="28"/>
              </w:rPr>
            </w:pPr>
            <w:r>
              <w:rPr>
                <w:rFonts w:ascii="Rockwell" w:hAnsi="Rockwell" w:cs="Arial"/>
                <w:sz w:val="28"/>
              </w:rPr>
              <w:t>Many current customs using light or fire may be traced to early origins. The history and symbolism behind the present day usage of luminaries is both inspiring and beautiful.</w:t>
            </w:r>
          </w:p>
          <w:p w:rsidR="00843239" w:rsidRDefault="00843239" w:rsidP="00843239">
            <w:pPr>
              <w:spacing w:before="240"/>
              <w:rPr>
                <w:rFonts w:ascii="Rockwell" w:hAnsi="Rockwell" w:cs="Arial"/>
                <w:sz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The first luminaries were bonfires of crisscrossed pinion boughs built in 3-foot high squares.   </w:t>
            </w:r>
            <w:r>
              <w:rPr>
                <w:rFonts w:ascii="Rockwell" w:hAnsi="Rockwell" w:cs="Arial"/>
                <w:sz w:val="28"/>
              </w:rPr>
              <w:t>Early Spanish families in the Southwest lighted three bonfires before their homes on Christmas Eve</w:t>
            </w:r>
            <w:r>
              <w:rPr>
                <w:rFonts w:ascii="Rockwell" w:hAnsi="Rockwell" w:cs="Arial"/>
                <w:sz w:val="28"/>
                <w:szCs w:val="28"/>
              </w:rPr>
              <w:t xml:space="preserve">. </w:t>
            </w:r>
            <w:r>
              <w:rPr>
                <w:rFonts w:ascii="Rockwell" w:hAnsi="Rockwell"/>
                <w:sz w:val="28"/>
                <w:szCs w:val="28"/>
              </w:rPr>
              <w:t xml:space="preserve">The first small paper lanterns were made when colored paper was brought from the Orient.  These fragile lanterns were placed on ground walls, rooftops and along pathways. </w:t>
            </w:r>
            <w:r>
              <w:rPr>
                <w:rFonts w:ascii="Rockwell" w:hAnsi="Rockwell" w:cs="Arial"/>
                <w:sz w:val="28"/>
              </w:rPr>
              <w:t>Luminaries have become the substitutes for these early bonfires. But they have grown in numbers—from three to hundreds—and are used decoratively to outline driveways and grounds with a soft, radiant glow.</w:t>
            </w:r>
          </w:p>
          <w:p w:rsidR="00843239" w:rsidRDefault="00843239" w:rsidP="00843239">
            <w:pPr>
              <w:tabs>
                <w:tab w:val="left" w:pos="1800"/>
              </w:tabs>
              <w:spacing w:before="120"/>
              <w:jc w:val="center"/>
              <w:rPr>
                <w:rFonts w:ascii="Rockwell" w:hAnsi="Rockwell" w:cs="Arial"/>
                <w:sz w:val="28"/>
                <w:szCs w:val="28"/>
              </w:rPr>
            </w:pPr>
            <w:r>
              <w:rPr>
                <w:rFonts w:ascii="Rockwell" w:hAnsi="Rockwell" w:cs="Arial"/>
                <w:sz w:val="28"/>
              </w:rPr>
              <w:t xml:space="preserve">Now Boy Scout Troop 320 of Fuquay-Varina is pleased to help carry on this tradition to grow in the Fuquay-Varina area through the annual sale of luminary kits.  </w:t>
            </w:r>
            <w:r>
              <w:rPr>
                <w:rFonts w:ascii="Rockwell" w:hAnsi="Rockwell" w:cs="Arial"/>
                <w:sz w:val="28"/>
                <w:szCs w:val="28"/>
              </w:rPr>
              <w:t>Won’t you please continue the tradition and help Fuquay-Varina glow with the spirit of the holidays on Christmas Eve?  Thank you!</w:t>
            </w:r>
          </w:p>
          <w:p w:rsidR="00843239" w:rsidRDefault="00843239">
            <w:pPr>
              <w:rPr>
                <w:sz w:val="28"/>
                <w:szCs w:val="28"/>
              </w:rPr>
            </w:pPr>
          </w:p>
        </w:tc>
      </w:tr>
    </w:tbl>
    <w:p w:rsidR="009E5DAF" w:rsidRDefault="009E5DAF">
      <w:pPr>
        <w:rPr>
          <w:sz w:val="28"/>
          <w:szCs w:val="28"/>
        </w:rPr>
      </w:pPr>
    </w:p>
    <w:sectPr w:rsidR="009E5DAF" w:rsidSect="00D202C8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1FBB"/>
    <w:multiLevelType w:val="hybridMultilevel"/>
    <w:tmpl w:val="13D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05E1"/>
    <w:rsid w:val="00201378"/>
    <w:rsid w:val="00340C8C"/>
    <w:rsid w:val="004467E3"/>
    <w:rsid w:val="004E4F57"/>
    <w:rsid w:val="005D25A9"/>
    <w:rsid w:val="00650CB9"/>
    <w:rsid w:val="00843239"/>
    <w:rsid w:val="009926FC"/>
    <w:rsid w:val="009E5DAF"/>
    <w:rsid w:val="00C0686F"/>
    <w:rsid w:val="00F1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FC"/>
  </w:style>
  <w:style w:type="paragraph" w:styleId="Heading1">
    <w:name w:val="heading 1"/>
    <w:basedOn w:val="Normal"/>
    <w:next w:val="Normal"/>
    <w:link w:val="Heading1Char"/>
    <w:uiPriority w:val="9"/>
    <w:qFormat/>
    <w:rsid w:val="00F10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0C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5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E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kempin</dc:creator>
  <cp:keywords/>
  <dc:description/>
  <cp:lastModifiedBy>kempin</cp:lastModifiedBy>
  <cp:revision>7</cp:revision>
  <dcterms:created xsi:type="dcterms:W3CDTF">2019-11-10T15:32:00Z</dcterms:created>
  <dcterms:modified xsi:type="dcterms:W3CDTF">2019-11-18T01:26:00Z</dcterms:modified>
</cp:coreProperties>
</file>